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ANNULUS GROUTING UNTUK PAIP TRENCHLESS</w:t>
      </w:r>
    </w:p>
    <w:p>
      <w:pPr>
        <w:spacing w:after="480"/>
      </w:pPr>
      <w:r>
        <w:rPr>
          <w:rFonts w:ascii="Aptos" w:hAnsi="Aptos"/>
          <w:b w:val="0"/>
          <w:color w:val="5E6B78"/>
          <w:sz w:val="26"/>
        </w:rPr>
        <w:t>Trenchless-Pipeline Annulus Grouting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annulus grouting untuk paip trenchless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annulus grouting untuk paip trenchless.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Cementitious atau cellular jalankan grouting</w:t>
      </w:r>
    </w:p>
    <w:p>
      <w:pPr>
        <w:pStyle w:val="ListBullet"/>
        <w:spacing w:after="50"/>
        <w:ind w:left="369" w:hanging="170"/>
      </w:pPr>
      <w:r>
        <w:rPr>
          <w:rFonts w:ascii="Aptos" w:hAnsi="Aptos"/>
          <w:b w:val="0"/>
          <w:color w:val="263442"/>
          <w:sz w:val="19"/>
        </w:rPr>
        <w:t>Diluluskan admixtures</w:t>
      </w:r>
    </w:p>
    <w:p>
      <w:pPr>
        <w:pStyle w:val="ListBullet"/>
        <w:spacing w:after="50"/>
        <w:ind w:left="369" w:hanging="170"/>
      </w:pPr>
      <w:r>
        <w:rPr>
          <w:rFonts w:ascii="Aptos" w:hAnsi="Aptos"/>
          <w:b w:val="0"/>
          <w:color w:val="263442"/>
          <w:sz w:val="19"/>
        </w:rPr>
        <w:t>Vent pipes</w:t>
      </w:r>
    </w:p>
    <w:p>
      <w:pPr>
        <w:pStyle w:val="ListBullet"/>
        <w:spacing w:after="50"/>
        <w:ind w:left="369" w:hanging="170"/>
      </w:pPr>
      <w:r>
        <w:rPr>
          <w:rFonts w:ascii="Aptos" w:hAnsi="Aptos"/>
          <w:b w:val="0"/>
          <w:color w:val="263442"/>
          <w:sz w:val="19"/>
        </w:rPr>
        <w:t>Temporary bulkheads</w:t>
      </w:r>
    </w:p>
    <w:p>
      <w:pPr>
        <w:pStyle w:val="ListBullet"/>
        <w:spacing w:after="50"/>
        <w:ind w:left="369" w:hanging="170"/>
      </w:pPr>
      <w:r>
        <w:rPr>
          <w:rFonts w:ascii="Aptos" w:hAnsi="Aptos"/>
          <w:b w:val="0"/>
          <w:color w:val="263442"/>
          <w:sz w:val="19"/>
        </w:rPr>
        <w:t>Washout air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Colloidal mixer</w:t>
      </w:r>
    </w:p>
    <w:p>
      <w:pPr>
        <w:pStyle w:val="ListBullet"/>
        <w:spacing w:after="50"/>
        <w:ind w:left="369" w:hanging="170"/>
      </w:pPr>
      <w:r>
        <w:rPr>
          <w:rFonts w:ascii="Aptos" w:hAnsi="Aptos"/>
          <w:b w:val="0"/>
          <w:color w:val="263442"/>
          <w:sz w:val="19"/>
        </w:rPr>
        <w:t>Jalankan grouting pam</w:t>
      </w:r>
    </w:p>
    <w:p>
      <w:pPr>
        <w:pStyle w:val="ListBullet"/>
        <w:spacing w:after="50"/>
        <w:ind w:left="369" w:hanging="170"/>
      </w:pPr>
      <w:r>
        <w:rPr>
          <w:rFonts w:ascii="Aptos" w:hAnsi="Aptos"/>
          <w:b w:val="0"/>
          <w:color w:val="263442"/>
          <w:sz w:val="19"/>
        </w:rPr>
        <w:t>Tekanan dan aliran gauges</w:t>
      </w:r>
    </w:p>
    <w:p>
      <w:pPr>
        <w:pStyle w:val="ListBullet"/>
        <w:spacing w:after="50"/>
        <w:ind w:left="369" w:hanging="170"/>
      </w:pPr>
      <w:r>
        <w:rPr>
          <w:rFonts w:ascii="Aptos" w:hAnsi="Aptos"/>
          <w:b w:val="0"/>
          <w:color w:val="263442"/>
          <w:sz w:val="19"/>
        </w:rPr>
        <w:t>Density dan bleed-peralatan ujian</w:t>
      </w:r>
    </w:p>
    <w:p>
      <w:pPr>
        <w:pStyle w:val="ListBullet"/>
        <w:spacing w:after="50"/>
        <w:ind w:left="369" w:hanging="170"/>
      </w:pPr>
      <w:r>
        <w:rPr>
          <w:rFonts w:ascii="Aptos" w:hAnsi="Aptos"/>
          <w:b w:val="0"/>
          <w:color w:val="263442"/>
          <w:sz w:val="19"/>
        </w:rPr>
        <w:t>Radio komunikasi</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annulus grouting untuk paip trenchless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Cementitious atau cellular jalankan grouting, Diluluskan admixtures, Vent pipes, Temporary bulkheads, Washout air.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jalankan grouting type. </w:t>
      </w:r>
      <w:r>
        <w:rPr>
          <w:rFonts w:ascii="Aptos" w:hAnsi="Aptos"/>
          <w:b w:val="0"/>
          <w:color w:val="263442"/>
          <w:sz w:val="19"/>
        </w:rPr>
        <w:t>Luluskan jalankan grouting type, annulus volume, bulkheads, stages, tekanan limits, vents dan contingency pelan.</w:t>
      </w:r>
    </w:p>
    <w:p>
      <w:pPr>
        <w:keepLines/>
        <w:spacing w:after="100" w:line="269" w:lineRule="auto"/>
        <w:ind w:left="369" w:hanging="369"/>
      </w:pPr>
      <w:r>
        <w:rPr>
          <w:rFonts w:ascii="Aptos" w:hAnsi="Aptos"/>
          <w:b/>
          <w:color w:val="071E33"/>
          <w:sz w:val="19"/>
        </w:rPr>
        <w:t xml:space="preserve">2. Jalankan ukur  pipeline. </w:t>
      </w:r>
      <w:r>
        <w:rPr>
          <w:rFonts w:ascii="Aptos" w:hAnsi="Aptos"/>
          <w:b w:val="0"/>
          <w:color w:val="263442"/>
          <w:sz w:val="19"/>
        </w:rPr>
        <w:t>Jalankan ukur  pipeline, kedapkan entries dan sambungan dan pasang injection dan vent titik di verified elevations.</w:t>
      </w:r>
    </w:p>
    <w:p>
      <w:pPr>
        <w:keepLines/>
        <w:spacing w:after="100" w:line="269" w:lineRule="auto"/>
        <w:ind w:left="369" w:hanging="369"/>
      </w:pPr>
      <w:r>
        <w:rPr>
          <w:rFonts w:ascii="Aptos" w:hAnsi="Aptos"/>
          <w:b/>
          <w:color w:val="071E33"/>
          <w:sz w:val="19"/>
        </w:rPr>
        <w:t xml:space="preserve">3. Batch jalankan grouting ke  diluluskan density. </w:t>
      </w:r>
      <w:r>
        <w:rPr>
          <w:rFonts w:ascii="Aptos" w:hAnsi="Aptos"/>
          <w:b w:val="0"/>
          <w:color w:val="263442"/>
          <w:sz w:val="19"/>
        </w:rPr>
        <w:t>Batch jalankan grouting ke  diluluskan density, aliran dan bleed criteria dan sahkan calibrated tekanan monitoring.</w:t>
      </w:r>
    </w:p>
    <w:p>
      <w:pPr>
        <w:keepLines/>
        <w:spacing w:after="100" w:line="269" w:lineRule="auto"/>
        <w:ind w:left="369" w:hanging="369"/>
      </w:pPr>
      <w:r>
        <w:rPr>
          <w:rFonts w:ascii="Aptos" w:hAnsi="Aptos"/>
          <w:b/>
          <w:color w:val="071E33"/>
          <w:sz w:val="19"/>
        </w:rPr>
        <w:t xml:space="preserve">4. Inject daripada low titik dalam controlled stages. </w:t>
      </w:r>
      <w:r>
        <w:rPr>
          <w:rFonts w:ascii="Aptos" w:hAnsi="Aptos"/>
          <w:b w:val="0"/>
          <w:color w:val="263442"/>
          <w:sz w:val="19"/>
        </w:rPr>
        <w:t>Inject daripada low titik dalam controlled stages sambil observing vents, pipe pergerakan, tekanan dan theoretical take.</w:t>
      </w:r>
    </w:p>
    <w:p>
      <w:pPr>
        <w:keepLines/>
        <w:spacing w:after="100" w:line="269" w:lineRule="auto"/>
        <w:ind w:left="369" w:hanging="369"/>
      </w:pPr>
      <w:r>
        <w:rPr>
          <w:rFonts w:ascii="Aptos" w:hAnsi="Aptos"/>
          <w:b/>
          <w:color w:val="071E33"/>
          <w:sz w:val="19"/>
        </w:rPr>
        <w:t xml:space="preserve">5. Tutup vents hanya selepas consistent jalankan grouting discharge. </w:t>
      </w:r>
      <w:r>
        <w:rPr>
          <w:rFonts w:ascii="Aptos" w:hAnsi="Aptos"/>
          <w:b w:val="0"/>
          <w:color w:val="263442"/>
          <w:sz w:val="19"/>
        </w:rPr>
        <w:t>Tutup vents hanya selepas consistent jalankan grouting discharge dan stop sebelum pipe atau ground tekanan limits are exceeded.</w:t>
      </w:r>
    </w:p>
    <w:p>
      <w:pPr>
        <w:keepLines/>
        <w:spacing w:after="100" w:line="269" w:lineRule="auto"/>
        <w:ind w:left="369" w:hanging="369"/>
      </w:pPr>
      <w:r>
        <w:rPr>
          <w:rFonts w:ascii="Aptos" w:hAnsi="Aptos"/>
          <w:b/>
          <w:color w:val="071E33"/>
          <w:sz w:val="19"/>
        </w:rPr>
        <w:t xml:space="preserve">6. Top up selepas settlement. </w:t>
      </w:r>
      <w:r>
        <w:rPr>
          <w:rFonts w:ascii="Aptos" w:hAnsi="Aptos"/>
          <w:b w:val="0"/>
          <w:color w:val="263442"/>
          <w:sz w:val="19"/>
        </w:rPr>
        <w:t>Top up selepas settlement jika diperlukan dan compile batch, volume, tekanan, vent dan completion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grouting pelan; seals dan vents; jalankan grouting ujian; tekanan suntikan; vent closure; volume dan rekod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jalankan grouting tekanan; pipe flotation; bulkhead failure; cement contact; uncontrolled discharge.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Grouting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Seals dan vents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Jalankan grouting ujian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Tekanan suntikan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Vent closure</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Volume dan rekod</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Jalankan grouting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Pipe flotation</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Bulkhead failure</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Cement contact</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Uncontrolled discharge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Annulus Grouting untuk Paip Trenchless</dc:title>
  <dc:subject>Template penyata kaedah pembinaan yang boleh diedit</dc:subject>
  <dc:creator>Method Statement Hub Malaysia</dc:creator>
  <cp:keywords>annulus grouting, trenchless pipe, void filling, pipeline</cp:keywords>
  <dc:description>generated by python-docx</dc:description>
  <cp:lastModifiedBy/>
  <cp:revision>1</cp:revision>
  <dcterms:created xsi:type="dcterms:W3CDTF">2013-12-23T23:15:00Z</dcterms:created>
  <dcterms:modified xsi:type="dcterms:W3CDTF">2013-12-23T23:15:00Z</dcterms:modified>
  <cp:category/>
</cp:coreProperties>
</file>